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4D" w:rsidRPr="004B3EAC" w:rsidRDefault="00132D4D" w:rsidP="000B3840">
      <w:pPr>
        <w:jc w:val="both"/>
        <w:rPr>
          <w:b/>
          <w:u w:color="FF0000"/>
        </w:rPr>
      </w:pPr>
    </w:p>
    <w:p w:rsidR="00132D4D" w:rsidRDefault="008062BF" w:rsidP="004B3EAC">
      <w:pPr>
        <w:jc w:val="right"/>
        <w:rPr>
          <w:b/>
          <w:u w:color="FF0000"/>
        </w:rPr>
      </w:pPr>
      <w:r>
        <w:rPr>
          <w:b/>
          <w:u w:color="FF0000"/>
        </w:rPr>
        <w:t xml:space="preserve">Al Dirigente Scolastico </w:t>
      </w:r>
    </w:p>
    <w:p w:rsidR="008062BF" w:rsidRPr="004B3EAC" w:rsidRDefault="008062BF" w:rsidP="004B3EAC">
      <w:pPr>
        <w:jc w:val="right"/>
        <w:rPr>
          <w:b/>
          <w:u w:color="FF0000"/>
        </w:rPr>
      </w:pPr>
      <w:r>
        <w:rPr>
          <w:b/>
          <w:u w:color="FF0000"/>
        </w:rPr>
        <w:t>Dell’I.C. “La Pira Gentiluomo” Messina</w:t>
      </w:r>
    </w:p>
    <w:p w:rsidR="00132D4D" w:rsidRPr="004B3EAC" w:rsidRDefault="00132D4D" w:rsidP="000B3840">
      <w:pPr>
        <w:jc w:val="both"/>
        <w:rPr>
          <w:b/>
          <w:u w:color="FF0000"/>
        </w:rPr>
      </w:pPr>
    </w:p>
    <w:p w:rsidR="00132D4D" w:rsidRDefault="00132D4D" w:rsidP="000B3840">
      <w:pPr>
        <w:jc w:val="both"/>
        <w:rPr>
          <w:b/>
          <w:u w:color="FF0000"/>
        </w:rPr>
      </w:pPr>
    </w:p>
    <w:p w:rsidR="00132D4D" w:rsidRPr="004B3EAC" w:rsidRDefault="00132D4D" w:rsidP="000B3840">
      <w:pPr>
        <w:jc w:val="both"/>
        <w:rPr>
          <w:b/>
          <w:u w:color="FF0000"/>
        </w:rPr>
      </w:pPr>
      <w:r w:rsidRPr="004B3EAC">
        <w:rPr>
          <w:b/>
          <w:u w:color="FF0000"/>
        </w:rPr>
        <w:t>DICHIARAZIONE PERSONALE AI SENSI DELL’ART. 13 - SISTEMA DELLE PRECEDENZE  ED ESCLUSIONE DALLA GRADUATORIA INTERNA D’ISTITUTO CCNI 201</w:t>
      </w:r>
      <w:r w:rsidR="003E328B">
        <w:rPr>
          <w:b/>
          <w:u w:color="FF0000"/>
        </w:rPr>
        <w:t>9</w:t>
      </w:r>
      <w:r w:rsidRPr="004B3EAC">
        <w:rPr>
          <w:b/>
          <w:u w:color="FF0000"/>
        </w:rPr>
        <w:t>/</w:t>
      </w:r>
      <w:r w:rsidR="003E328B">
        <w:rPr>
          <w:b/>
          <w:u w:color="FF0000"/>
        </w:rPr>
        <w:t>2020</w:t>
      </w:r>
      <w:bookmarkStart w:id="0" w:name="_GoBack"/>
      <w:bookmarkEnd w:id="0"/>
    </w:p>
    <w:p w:rsidR="00132D4D" w:rsidRPr="004B3EAC" w:rsidRDefault="00132D4D"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2171"/>
        <w:gridCol w:w="2230"/>
        <w:gridCol w:w="2167"/>
      </w:tblGrid>
      <w:tr w:rsidR="00132D4D" w:rsidRPr="004B3EAC" w:rsidTr="004B3EAC">
        <w:tc>
          <w:tcPr>
            <w:tcW w:w="1687" w:type="pct"/>
          </w:tcPr>
          <w:p w:rsidR="00132D4D" w:rsidRPr="004B3EAC" w:rsidRDefault="00132D4D" w:rsidP="002F0050">
            <w:pPr>
              <w:spacing w:line="360" w:lineRule="auto"/>
              <w:jc w:val="right"/>
              <w:rPr>
                <w:b/>
              </w:rPr>
            </w:pPr>
            <w:r w:rsidRPr="004B3EAC">
              <w:t>Il/la sottoscritto/a</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nato/a</w:t>
            </w:r>
          </w:p>
        </w:tc>
        <w:tc>
          <w:tcPr>
            <w:tcW w:w="1095" w:type="pct"/>
          </w:tcPr>
          <w:p w:rsidR="00132D4D" w:rsidRPr="004B3EAC" w:rsidRDefault="00132D4D" w:rsidP="002F0050">
            <w:pPr>
              <w:spacing w:line="360" w:lineRule="auto"/>
              <w:jc w:val="right"/>
              <w:rPr>
                <w:b/>
              </w:rPr>
            </w:pPr>
          </w:p>
        </w:tc>
        <w:tc>
          <w:tcPr>
            <w:tcW w:w="1125" w:type="pct"/>
          </w:tcPr>
          <w:p w:rsidR="00132D4D" w:rsidRPr="004B3EAC" w:rsidRDefault="00132D4D" w:rsidP="002F0050">
            <w:pPr>
              <w:spacing w:line="360" w:lineRule="auto"/>
              <w:jc w:val="right"/>
              <w:rPr>
                <w:b/>
              </w:rPr>
            </w:pPr>
            <w:r w:rsidRPr="004B3EAC">
              <w:t>Il</w:t>
            </w:r>
          </w:p>
        </w:tc>
        <w:tc>
          <w:tcPr>
            <w:tcW w:w="1092" w:type="pct"/>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residente a</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In via/piazza/n. civico</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□docente del settore</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tcPr>
          <w:p w:rsidR="00132D4D" w:rsidRPr="004B3EAC" w:rsidRDefault="00132D4D" w:rsidP="002F0050">
            <w:pPr>
              <w:spacing w:line="360" w:lineRule="auto"/>
              <w:jc w:val="right"/>
              <w:rPr>
                <w:b/>
              </w:rPr>
            </w:pPr>
            <w:r w:rsidRPr="004B3EAC">
              <w:t>□classe di concorso</w:t>
            </w:r>
          </w:p>
        </w:tc>
        <w:tc>
          <w:tcPr>
            <w:tcW w:w="3313" w:type="pct"/>
            <w:gridSpan w:val="3"/>
          </w:tcPr>
          <w:p w:rsidR="00132D4D" w:rsidRPr="004B3EAC" w:rsidRDefault="00132D4D" w:rsidP="002F0050">
            <w:pPr>
              <w:spacing w:line="360" w:lineRule="auto"/>
              <w:jc w:val="right"/>
              <w:rPr>
                <w:b/>
              </w:rPr>
            </w:pPr>
          </w:p>
        </w:tc>
      </w:tr>
      <w:tr w:rsidR="00132D4D" w:rsidRPr="004B3EAC" w:rsidTr="004B3EAC">
        <w:tc>
          <w:tcPr>
            <w:tcW w:w="1687" w:type="pct"/>
            <w:shd w:val="clear" w:color="auto" w:fill="D9D9D9"/>
          </w:tcPr>
          <w:p w:rsidR="00132D4D" w:rsidRPr="004B3EAC" w:rsidRDefault="00132D4D" w:rsidP="002F0050">
            <w:pPr>
              <w:spacing w:line="360" w:lineRule="auto"/>
              <w:jc w:val="right"/>
            </w:pPr>
            <w:r w:rsidRPr="004B3EAC">
              <w:t>□Personale ATA con la seguente qualifica</w:t>
            </w:r>
          </w:p>
        </w:tc>
        <w:tc>
          <w:tcPr>
            <w:tcW w:w="3313" w:type="pct"/>
            <w:gridSpan w:val="3"/>
            <w:shd w:val="clear" w:color="auto" w:fill="D9D9D9"/>
          </w:tcPr>
          <w:p w:rsidR="00132D4D" w:rsidRPr="004B3EAC" w:rsidRDefault="00132D4D" w:rsidP="002F0050">
            <w:pPr>
              <w:spacing w:line="360" w:lineRule="auto"/>
              <w:jc w:val="right"/>
              <w:rPr>
                <w:b/>
              </w:rPr>
            </w:pPr>
          </w:p>
        </w:tc>
      </w:tr>
    </w:tbl>
    <w:p w:rsidR="00132D4D" w:rsidRPr="004B3EAC" w:rsidRDefault="00132D4D" w:rsidP="000B3840">
      <w:pPr>
        <w:jc w:val="both"/>
        <w:rPr>
          <w:b/>
          <w:u w:color="FF0000"/>
        </w:rPr>
      </w:pPr>
    </w:p>
    <w:p w:rsidR="00132D4D" w:rsidRDefault="00132D4D" w:rsidP="004B3EAC">
      <w:pPr>
        <w:jc w:val="center"/>
        <w:rPr>
          <w:b/>
          <w:u w:color="FF0000"/>
        </w:rPr>
      </w:pPr>
      <w:r w:rsidRPr="004B3EAC">
        <w:rPr>
          <w:b/>
          <w:u w:color="FF0000"/>
        </w:rPr>
        <w:t>DICHIARO</w:t>
      </w:r>
    </w:p>
    <w:p w:rsidR="00132D4D" w:rsidRPr="004B3EAC" w:rsidRDefault="00132D4D" w:rsidP="004B3EAC">
      <w:pPr>
        <w:jc w:val="center"/>
        <w:rPr>
          <w:b/>
          <w:u w:color="FF0000"/>
        </w:rPr>
      </w:pPr>
    </w:p>
    <w:p w:rsidR="00132D4D" w:rsidRPr="004B3EAC" w:rsidRDefault="00132D4D" w:rsidP="000B3840">
      <w:pPr>
        <w:jc w:val="both"/>
        <w:rPr>
          <w:u w:color="FF0000"/>
        </w:rPr>
      </w:pPr>
      <w:r w:rsidRPr="004B3EAC">
        <w:rPr>
          <w:u w:color="FF0000"/>
        </w:rPr>
        <w:t>Sotto la mia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T.I. della scuola, e nel CCNI sulla mobilità:</w:t>
      </w:r>
    </w:p>
    <w:p w:rsidR="00132D4D" w:rsidRPr="004B3EAC" w:rsidRDefault="00132D4D" w:rsidP="000B3840">
      <w:pPr>
        <w:jc w:val="both"/>
        <w:rPr>
          <w:u w:color="FF0000"/>
        </w:rPr>
      </w:pPr>
    </w:p>
    <w:p w:rsidR="00132D4D" w:rsidRPr="004B3EAC" w:rsidRDefault="00132D4D" w:rsidP="000B3840">
      <w:pPr>
        <w:jc w:val="both"/>
        <w:rPr>
          <w:b/>
          <w:u w:color="FF0000"/>
        </w:rPr>
      </w:pPr>
      <w:r w:rsidRPr="004B3EAC">
        <w:rPr>
          <w:u w:color="FF0000"/>
        </w:rPr>
        <w:t>di essere beneficiario</w:t>
      </w:r>
      <w:r>
        <w:rPr>
          <w:u w:color="FF0000"/>
        </w:rPr>
        <w:t>/a</w:t>
      </w:r>
      <w:r w:rsidRPr="004B3EAC">
        <w:rPr>
          <w:u w:color="FF0000"/>
        </w:rPr>
        <w:t xml:space="preserve"> delle precedenze previste al seguente punto di cui al citato </w:t>
      </w:r>
      <w:r w:rsidRPr="004B3EAC">
        <w:rPr>
          <w:b/>
          <w:u w:color="FF0000"/>
        </w:rPr>
        <w:t>art. 13</w:t>
      </w:r>
      <w:r w:rsidRPr="004B3EAC">
        <w:rPr>
          <w:u w:color="FF0000"/>
        </w:rPr>
        <w:t xml:space="preserve"> - </w:t>
      </w:r>
      <w:r w:rsidRPr="004B3EAC">
        <w:rPr>
          <w:b/>
          <w:u w:color="FF0000"/>
        </w:rPr>
        <w:t xml:space="preserve"> SISTEMA DELLE </w:t>
      </w:r>
      <w:proofErr w:type="gramStart"/>
      <w:r w:rsidRPr="004B3EAC">
        <w:rPr>
          <w:b/>
          <w:u w:color="FF0000"/>
        </w:rPr>
        <w:t>PRECEDENZE  ED</w:t>
      </w:r>
      <w:proofErr w:type="gramEnd"/>
      <w:r w:rsidRPr="004B3EAC">
        <w:rPr>
          <w:b/>
          <w:u w:color="FF0000"/>
        </w:rPr>
        <w:t xml:space="preserve"> ESCLUSIONE DALLA GRADUATORIA INTERNA D’ISTITUTO CCNI 2016/17</w:t>
      </w:r>
    </w:p>
    <w:p w:rsidR="00132D4D" w:rsidRPr="004B3EAC" w:rsidRDefault="00132D4D" w:rsidP="000B3840">
      <w:pPr>
        <w:jc w:val="both"/>
        <w:rPr>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
        <w:gridCol w:w="2044"/>
        <w:gridCol w:w="337"/>
        <w:gridCol w:w="7119"/>
      </w:tblGrid>
      <w:tr w:rsidR="00132D4D" w:rsidRPr="004B3EAC" w:rsidTr="00262935">
        <w:trPr>
          <w:trHeight w:val="319"/>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I) DISABILITA’ E GRAVI MOTIVI DI SALUTE</w:t>
            </w: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1) personale scolastico docente non vedente (art. 3 della Legge 28 marzo 1991 n. 120);</w:t>
            </w:r>
          </w:p>
        </w:tc>
      </w:tr>
      <w:tr w:rsidR="00132D4D" w:rsidRPr="004B3EAC" w:rsidTr="00262935">
        <w:trPr>
          <w:trHeight w:val="134"/>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 xml:space="preserve">2) personale emodializzato (art. 61 della Legge 270/82). </w:t>
            </w:r>
          </w:p>
        </w:tc>
      </w:tr>
      <w:tr w:rsidR="00132D4D" w:rsidRPr="004B3EAC" w:rsidTr="00262935">
        <w:trPr>
          <w:trHeight w:val="849"/>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III) PERSONALE CON DISABILITA’ E PERSONALE CHE HA BISOGNO DI PARTICOLARI CURE CONTINUATIVE</w:t>
            </w:r>
          </w:p>
          <w:p w:rsidR="00132D4D" w:rsidRPr="00262935" w:rsidRDefault="00132D4D" w:rsidP="004B3EAC">
            <w:pPr>
              <w:rPr>
                <w:u w:color="FF0000"/>
              </w:rPr>
            </w:pPr>
          </w:p>
          <w:p w:rsidR="00132D4D" w:rsidRPr="00262935" w:rsidRDefault="00132D4D" w:rsidP="004B3EAC">
            <w:pPr>
              <w:rPr>
                <w:u w:color="FF0000"/>
              </w:rPr>
            </w:pPr>
            <w:r w:rsidRPr="00262935">
              <w:rPr>
                <w:u w:color="FF0000"/>
              </w:rPr>
              <w:t>.</w:t>
            </w:r>
          </w:p>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 xml:space="preserve">1) disabili di cui all'art. 21, della legge n. 104/92, richiamato dall'art. 601 del </w:t>
            </w:r>
            <w:proofErr w:type="spellStart"/>
            <w:r w:rsidRPr="00262935">
              <w:rPr>
                <w:u w:color="FF0000"/>
              </w:rPr>
              <w:t>D.L.vo</w:t>
            </w:r>
            <w:proofErr w:type="spellEnd"/>
            <w:r w:rsidRPr="00262935">
              <w:rPr>
                <w:u w:color="FF0000"/>
              </w:rPr>
              <w:t xml:space="preserve"> n. 297/94, con un grado di invalidità superiore ai due terzi o con minorazioni iscritte alle categorie prima, seconda e terza della tabella "A" annessa alla legge 10 agosto 1950, n. 648;</w:t>
            </w:r>
          </w:p>
        </w:tc>
      </w:tr>
      <w:tr w:rsidR="00132D4D" w:rsidRPr="004B3EAC" w:rsidTr="00262935">
        <w:trPr>
          <w:trHeight w:val="1377"/>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132D4D" w:rsidRPr="004B3EAC" w:rsidTr="00262935">
        <w:trPr>
          <w:trHeight w:val="457"/>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 xml:space="preserve">3) personale appartenente alle categorie previste dal comma 6, dell'art. 33 della legge n. 104/92, richiamato dall'art. 601, del </w:t>
            </w:r>
            <w:proofErr w:type="spellStart"/>
            <w:r w:rsidRPr="00262935">
              <w:rPr>
                <w:u w:color="FF0000"/>
              </w:rPr>
              <w:t>D.L.vo</w:t>
            </w:r>
            <w:proofErr w:type="spellEnd"/>
            <w:r w:rsidRPr="00262935">
              <w:rPr>
                <w:u w:color="FF0000"/>
              </w:rPr>
              <w:t xml:space="preserve"> n. 297/94.</w:t>
            </w:r>
          </w:p>
        </w:tc>
      </w:tr>
      <w:tr w:rsidR="00132D4D" w:rsidRPr="004B3EAC" w:rsidTr="00262935">
        <w:trPr>
          <w:trHeight w:val="101"/>
        </w:trPr>
        <w:tc>
          <w:tcPr>
            <w:tcW w:w="210" w:type="pct"/>
            <w:vMerge w:val="restart"/>
          </w:tcPr>
          <w:p w:rsidR="00132D4D" w:rsidRPr="00262935" w:rsidRDefault="00132D4D" w:rsidP="00262935">
            <w:pPr>
              <w:jc w:val="both"/>
              <w:rPr>
                <w:u w:color="FF0000"/>
              </w:rPr>
            </w:pPr>
            <w:r w:rsidRPr="00262935">
              <w:rPr>
                <w:u w:color="FF0000"/>
              </w:rPr>
              <w:t>□</w:t>
            </w:r>
          </w:p>
        </w:tc>
        <w:tc>
          <w:tcPr>
            <w:tcW w:w="1032" w:type="pct"/>
            <w:vMerge w:val="restart"/>
          </w:tcPr>
          <w:p w:rsidR="00132D4D" w:rsidRPr="00262935" w:rsidRDefault="00132D4D" w:rsidP="004B3EAC">
            <w:pPr>
              <w:rPr>
                <w:u w:color="FF0000"/>
              </w:rPr>
            </w:pPr>
            <w:r w:rsidRPr="00262935">
              <w:rPr>
                <w:u w:color="FF0000"/>
              </w:rPr>
              <w:t>V) ASSISTENZA</w:t>
            </w:r>
          </w:p>
          <w:p w:rsidR="00132D4D" w:rsidRPr="00262935" w:rsidRDefault="00132D4D" w:rsidP="004B3EAC">
            <w:pPr>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AL CONIUGE, ED AL FIGLIO CON DISABILITA’</w:t>
            </w:r>
          </w:p>
        </w:tc>
      </w:tr>
      <w:tr w:rsidR="00132D4D" w:rsidRPr="004B3EAC" w:rsidTr="00262935">
        <w:trPr>
          <w:trHeight w:val="134"/>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262935">
            <w:pPr>
              <w:jc w:val="both"/>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DA PARTE DEL FIGLIO REFERENTE UNICO AL GENITORE CON DISABILITA’</w:t>
            </w:r>
          </w:p>
        </w:tc>
      </w:tr>
      <w:tr w:rsidR="00132D4D" w:rsidRPr="004B3EAC" w:rsidTr="00262935">
        <w:trPr>
          <w:trHeight w:val="70"/>
        </w:trPr>
        <w:tc>
          <w:tcPr>
            <w:tcW w:w="210" w:type="pct"/>
            <w:vMerge/>
          </w:tcPr>
          <w:p w:rsidR="00132D4D" w:rsidRPr="00262935" w:rsidRDefault="00132D4D" w:rsidP="00262935">
            <w:pPr>
              <w:jc w:val="both"/>
              <w:rPr>
                <w:u w:color="FF0000"/>
              </w:rPr>
            </w:pPr>
          </w:p>
        </w:tc>
        <w:tc>
          <w:tcPr>
            <w:tcW w:w="1032" w:type="pct"/>
            <w:vMerge/>
          </w:tcPr>
          <w:p w:rsidR="00132D4D" w:rsidRPr="00262935" w:rsidRDefault="00132D4D" w:rsidP="00262935">
            <w:pPr>
              <w:jc w:val="both"/>
              <w:rPr>
                <w:u w:color="FF0000"/>
              </w:rPr>
            </w:pPr>
          </w:p>
        </w:tc>
        <w:tc>
          <w:tcPr>
            <w:tcW w:w="166" w:type="pct"/>
          </w:tcPr>
          <w:p w:rsidR="00132D4D" w:rsidRPr="00262935" w:rsidRDefault="00132D4D" w:rsidP="00262935">
            <w:pPr>
              <w:jc w:val="both"/>
              <w:rPr>
                <w:u w:color="FF0000"/>
              </w:rPr>
            </w:pPr>
            <w:r w:rsidRPr="00262935">
              <w:rPr>
                <w:u w:color="FF0000"/>
              </w:rPr>
              <w:t>□</w:t>
            </w:r>
          </w:p>
        </w:tc>
        <w:tc>
          <w:tcPr>
            <w:tcW w:w="3592" w:type="pct"/>
          </w:tcPr>
          <w:p w:rsidR="00132D4D" w:rsidRPr="00262935" w:rsidRDefault="00132D4D" w:rsidP="00262935">
            <w:pPr>
              <w:jc w:val="both"/>
              <w:rPr>
                <w:u w:color="FF0000"/>
              </w:rPr>
            </w:pPr>
            <w:r w:rsidRPr="00262935">
              <w:rPr>
                <w:u w:color="FF0000"/>
              </w:rPr>
              <w:t>ASSISTENZA DA PARTE DI CHI ESERCITA LA TUTELA LEGALE</w:t>
            </w:r>
          </w:p>
        </w:tc>
      </w:tr>
      <w:tr w:rsidR="00132D4D" w:rsidRPr="004B3EAC" w:rsidTr="00262935">
        <w:tc>
          <w:tcPr>
            <w:tcW w:w="210" w:type="pct"/>
          </w:tcPr>
          <w:p w:rsidR="00132D4D" w:rsidRPr="00262935" w:rsidRDefault="00132D4D" w:rsidP="00262935">
            <w:pPr>
              <w:jc w:val="both"/>
              <w:rPr>
                <w:u w:color="FF0000"/>
              </w:rPr>
            </w:pPr>
            <w:r w:rsidRPr="00262935">
              <w:rPr>
                <w:u w:color="FF0000"/>
              </w:rPr>
              <w:t>□</w:t>
            </w:r>
          </w:p>
        </w:tc>
        <w:tc>
          <w:tcPr>
            <w:tcW w:w="4790" w:type="pct"/>
            <w:gridSpan w:val="3"/>
          </w:tcPr>
          <w:p w:rsidR="00132D4D" w:rsidRPr="00262935" w:rsidRDefault="00132D4D" w:rsidP="00262935">
            <w:pPr>
              <w:jc w:val="both"/>
              <w:rPr>
                <w:u w:color="FF0000"/>
              </w:rPr>
            </w:pPr>
            <w:r w:rsidRPr="00262935">
              <w:rPr>
                <w:u w:color="FF0000"/>
              </w:rPr>
              <w:t>VII) PERSONALE CHE RICOPRE CARICHE PUBBLICHE NELLE AMMINISTRAZIONI DEGLI ENTI LOCALI</w:t>
            </w:r>
          </w:p>
        </w:tc>
      </w:tr>
    </w:tbl>
    <w:p w:rsidR="00132D4D" w:rsidRPr="004B3EAC" w:rsidRDefault="00132D4D" w:rsidP="000B3840">
      <w:pPr>
        <w:jc w:val="both"/>
        <w:rPr>
          <w:u w:color="FF0000"/>
        </w:rPr>
      </w:pPr>
    </w:p>
    <w:p w:rsidR="00132D4D" w:rsidRDefault="00132D4D" w:rsidP="004B3EAC">
      <w:pPr>
        <w:jc w:val="center"/>
        <w:rPr>
          <w:b/>
          <w:u w:color="FF0000"/>
        </w:rPr>
      </w:pPr>
      <w:r w:rsidRPr="004B3EAC">
        <w:rPr>
          <w:b/>
          <w:u w:color="FF0000"/>
        </w:rPr>
        <w:t>CHIEDO</w:t>
      </w:r>
    </w:p>
    <w:p w:rsidR="00132D4D" w:rsidRPr="004B3EAC" w:rsidRDefault="00132D4D" w:rsidP="004B3EAC">
      <w:pPr>
        <w:jc w:val="center"/>
        <w:rPr>
          <w:b/>
          <w:u w:color="FF0000"/>
        </w:rPr>
      </w:pPr>
    </w:p>
    <w:p w:rsidR="00132D4D" w:rsidRPr="004B3EAC" w:rsidRDefault="00132D4D" w:rsidP="00852C39">
      <w:pPr>
        <w:jc w:val="both"/>
        <w:rPr>
          <w:u w:color="FF0000"/>
        </w:rPr>
      </w:pPr>
      <w:r w:rsidRPr="004B3EAC">
        <w:rPr>
          <w:u w:color="FF0000"/>
        </w:rPr>
        <w:t>Pertanto l’esclusione della graduatoria interna di istituto ai sensi della normativa vigente</w:t>
      </w:r>
      <w:r>
        <w:rPr>
          <w:u w:color="FF0000"/>
        </w:rPr>
        <w:t xml:space="preserve"> come </w:t>
      </w:r>
      <w:proofErr w:type="gramStart"/>
      <w:r>
        <w:rPr>
          <w:u w:color="FF0000"/>
        </w:rPr>
        <w:t xml:space="preserve">da </w:t>
      </w:r>
      <w:r w:rsidRPr="004B3EAC">
        <w:rPr>
          <w:u w:color="FF0000"/>
        </w:rPr>
        <w:t xml:space="preserve"> documentazioni</w:t>
      </w:r>
      <w:proofErr w:type="gramEnd"/>
      <w:r w:rsidRPr="004B3EAC">
        <w:rPr>
          <w:u w:color="FF0000"/>
        </w:rPr>
        <w:t xml:space="preserve"> e  certificazioni </w:t>
      </w:r>
      <w:r>
        <w:rPr>
          <w:u w:color="FF0000"/>
        </w:rPr>
        <w:t xml:space="preserve">presente </w:t>
      </w:r>
      <w:r w:rsidRPr="004B3EAC">
        <w:rPr>
          <w:u w:color="FF0000"/>
        </w:rPr>
        <w:t>agli atti della scuola</w:t>
      </w:r>
      <w:r>
        <w:rPr>
          <w:u w:color="FF0000"/>
        </w:rPr>
        <w:t>.</w:t>
      </w:r>
    </w:p>
    <w:p w:rsidR="00132D4D" w:rsidRPr="004B3EAC" w:rsidRDefault="00132D4D" w:rsidP="000B3840">
      <w:pPr>
        <w:jc w:val="both"/>
        <w:rPr>
          <w:u w:color="FF0000"/>
        </w:rPr>
      </w:pPr>
    </w:p>
    <w:p w:rsidR="00132D4D" w:rsidRPr="004B3EAC" w:rsidRDefault="00132D4D" w:rsidP="000B3840">
      <w:pPr>
        <w:jc w:val="both"/>
        <w:rPr>
          <w:u w:color="FF0000"/>
        </w:rPr>
      </w:pPr>
      <w:r>
        <w:rPr>
          <w:u w:color="FF0000"/>
        </w:rPr>
        <w:t>Segrate</w:t>
      </w:r>
      <w:r w:rsidRPr="004B3EAC">
        <w:rPr>
          <w:u w:color="FF0000"/>
        </w:rPr>
        <w:t xml:space="preserve"> ____/____/____</w:t>
      </w:r>
    </w:p>
    <w:p w:rsidR="00132D4D" w:rsidRPr="004B3EAC" w:rsidRDefault="00132D4D" w:rsidP="000B3840">
      <w:pPr>
        <w:jc w:val="both"/>
        <w:rPr>
          <w:u w:color="FF0000"/>
        </w:rPr>
      </w:pPr>
    </w:p>
    <w:p w:rsidR="00132D4D" w:rsidRDefault="00132D4D" w:rsidP="004B3EAC">
      <w:pPr>
        <w:jc w:val="right"/>
        <w:rPr>
          <w:u w:color="FF0000"/>
        </w:rPr>
      </w:pPr>
      <w:r w:rsidRPr="004B3EAC">
        <w:rPr>
          <w:u w:color="FF0000"/>
        </w:rPr>
        <w:t>FIRMA</w:t>
      </w:r>
    </w:p>
    <w:p w:rsidR="00132D4D" w:rsidRPr="004B3EAC" w:rsidRDefault="00132D4D" w:rsidP="004B3EAC">
      <w:pPr>
        <w:jc w:val="right"/>
        <w:rPr>
          <w:u w:color="FF0000"/>
        </w:rPr>
      </w:pPr>
    </w:p>
    <w:p w:rsidR="00132D4D" w:rsidRPr="004B3EAC" w:rsidRDefault="00132D4D" w:rsidP="004B3EAC">
      <w:pPr>
        <w:jc w:val="right"/>
        <w:rPr>
          <w:u w:color="FF0000"/>
        </w:rPr>
      </w:pPr>
      <w:r w:rsidRPr="004B3EAC">
        <w:rPr>
          <w:u w:color="FF0000"/>
        </w:rPr>
        <w:t>_________________________________</w:t>
      </w:r>
    </w:p>
    <w:p w:rsidR="00132D4D" w:rsidRDefault="00132D4D" w:rsidP="004B3EAC">
      <w:pPr>
        <w:jc w:val="right"/>
        <w:rPr>
          <w:u w:color="FF0000"/>
        </w:rPr>
      </w:pPr>
    </w:p>
    <w:p w:rsidR="00132D4D" w:rsidRDefault="00132D4D" w:rsidP="000B3840">
      <w:pPr>
        <w:jc w:val="both"/>
        <w:rPr>
          <w:u w:color="FF0000"/>
        </w:rPr>
      </w:pPr>
    </w:p>
    <w:p w:rsidR="00132D4D" w:rsidRDefault="00132D4D" w:rsidP="004B3EAC">
      <w:pPr>
        <w:jc w:val="center"/>
        <w:rPr>
          <w:b/>
          <w:u w:color="FF0000"/>
        </w:rPr>
      </w:pPr>
    </w:p>
    <w:p w:rsidR="00132D4D" w:rsidRDefault="00132D4D" w:rsidP="004B3EAC">
      <w:pPr>
        <w:jc w:val="center"/>
        <w:rPr>
          <w:b/>
          <w:u w:color="FF0000"/>
        </w:rPr>
      </w:pPr>
    </w:p>
    <w:p w:rsidR="00132D4D" w:rsidRPr="004B3EAC" w:rsidRDefault="00132D4D" w:rsidP="004B3EAC">
      <w:pPr>
        <w:jc w:val="center"/>
        <w:rPr>
          <w:b/>
          <w:u w:color="FF0000"/>
        </w:rPr>
      </w:pPr>
      <w:r w:rsidRPr="004B3EAC">
        <w:rPr>
          <w:b/>
          <w:u w:color="FF0000"/>
        </w:rPr>
        <w:t xml:space="preserve">ART. 13 - SISTEMA DELLE </w:t>
      </w:r>
      <w:proofErr w:type="gramStart"/>
      <w:r w:rsidRPr="004B3EAC">
        <w:rPr>
          <w:b/>
          <w:u w:color="FF0000"/>
        </w:rPr>
        <w:t>PRECEDENZE  ED</w:t>
      </w:r>
      <w:proofErr w:type="gramEnd"/>
      <w:r w:rsidRPr="004B3EAC">
        <w:rPr>
          <w:b/>
          <w:u w:color="FF0000"/>
        </w:rPr>
        <w:t xml:space="preserve"> ESCLUSIONE DALLA GRADUATORIA INTERNA D’ISTITUTO CCNI 2016/17</w:t>
      </w:r>
    </w:p>
    <w:p w:rsidR="00132D4D" w:rsidRDefault="00132D4D" w:rsidP="000B3840">
      <w:pPr>
        <w:jc w:val="both"/>
        <w:rPr>
          <w:u w:color="FF0000"/>
        </w:rPr>
      </w:pPr>
    </w:p>
    <w:p w:rsidR="00132D4D" w:rsidRPr="004B3EAC" w:rsidRDefault="00132D4D" w:rsidP="000B3840">
      <w:pPr>
        <w:jc w:val="both"/>
        <w:rPr>
          <w:u w:color="FF0000"/>
        </w:rPr>
      </w:pPr>
      <w:r w:rsidRPr="004B3EAC">
        <w:rPr>
          <w:u w:color="FF0000"/>
        </w:rPr>
        <w:t>1. SISTEMA DELLE PRECEDENZE.</w:t>
      </w:r>
    </w:p>
    <w:p w:rsidR="00132D4D" w:rsidRPr="004B3EAC" w:rsidRDefault="00132D4D"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132D4D" w:rsidRPr="004B3EAC" w:rsidRDefault="00132D4D" w:rsidP="000B3840">
      <w:pPr>
        <w:tabs>
          <w:tab w:val="left" w:pos="3162"/>
        </w:tabs>
        <w:jc w:val="both"/>
        <w:rPr>
          <w:u w:color="FF0000"/>
        </w:rPr>
      </w:pPr>
      <w:r w:rsidRPr="004B3EAC">
        <w:rPr>
          <w:u w:color="FF0000"/>
        </w:rPr>
        <w:tab/>
      </w:r>
    </w:p>
    <w:p w:rsidR="00132D4D" w:rsidRPr="004B3EAC" w:rsidRDefault="00132D4D" w:rsidP="000B3840">
      <w:pPr>
        <w:jc w:val="both"/>
        <w:rPr>
          <w:u w:color="FF0000"/>
        </w:rPr>
      </w:pPr>
      <w:r w:rsidRPr="004B3EAC">
        <w:rPr>
          <w:u w:color="FF0000"/>
        </w:rPr>
        <w:t>I) DISABILITA’ E GRAVI MOTIVI DI SALUTE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Nelle operazioni di mobilità territoriale e professionale, indipendentemente dal comune o dalla provincia di provenienza dell’interessato, viene riconosciuta una precedenza assoluta nella fase A di cui all’art </w:t>
      </w:r>
      <w:smartTag w:uri="urn:schemas-microsoft-com:office:smarttags" w:element="metricconverter">
        <w:smartTagPr>
          <w:attr w:name="ProductID" w:val="6, a"/>
        </w:smartTagPr>
        <w:r w:rsidRPr="004B3EAC">
          <w:rPr>
            <w:u w:color="FF0000"/>
          </w:rPr>
          <w:t>6, a</w:t>
        </w:r>
      </w:smartTag>
      <w:r w:rsidRPr="004B3EAC">
        <w:rPr>
          <w:u w:color="FF0000"/>
        </w:rPr>
        <w:t xml:space="preserve"> tutto il personale docente, compreso quello immesso in ruolo nelle fasi del piano straordinario di assunzioni, che si trovi, nell’ordine, in una delle seguenti condizioni:</w:t>
      </w:r>
    </w:p>
    <w:p w:rsidR="00132D4D" w:rsidRPr="004B3EAC" w:rsidRDefault="00132D4D" w:rsidP="000B3840">
      <w:pPr>
        <w:jc w:val="both"/>
        <w:rPr>
          <w:u w:color="FF0000"/>
        </w:rPr>
      </w:pPr>
      <w:r w:rsidRPr="004B3EAC">
        <w:rPr>
          <w:u w:color="FF0000"/>
        </w:rPr>
        <w:t>1) personale scolastico docente non vedente (art. 3 della Legge 28 marzo 1991 n. 120);</w:t>
      </w:r>
    </w:p>
    <w:p w:rsidR="00132D4D" w:rsidRPr="004B3EAC" w:rsidRDefault="00132D4D" w:rsidP="000B3840">
      <w:pPr>
        <w:jc w:val="both"/>
        <w:rPr>
          <w:u w:color="FF0000"/>
        </w:rPr>
      </w:pPr>
      <w:r w:rsidRPr="004B3EAC">
        <w:rPr>
          <w:u w:color="FF0000"/>
        </w:rPr>
        <w:t xml:space="preserve">2) personale emodializzato (art. 61 della Legge 270/82). </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II) PERSONALE TRASFERITO D’UFFICIO NEGLI ULTIMI OTTO ANNI RICHIEDENTE IL RIENTRO NELLA SCUOLA O ISTITUTO DI PRECEDENTE TITOLARITA’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132D4D" w:rsidRPr="004B3EAC" w:rsidRDefault="00132D4D"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132D4D" w:rsidRPr="004B3EAC" w:rsidRDefault="00132D4D"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132D4D" w:rsidRPr="004B3EAC" w:rsidRDefault="00132D4D"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132D4D" w:rsidRPr="004B3EAC" w:rsidRDefault="00132D4D"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132D4D" w:rsidRPr="004B3EAC" w:rsidRDefault="00132D4D"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w:t>
      </w:r>
      <w:r w:rsidRPr="004B3EAC">
        <w:rPr>
          <w:u w:color="FF0000"/>
        </w:rPr>
        <w:lastRenderedPageBreak/>
        <w:t xml:space="preserve">per l’attribuzione del punteggio con cui il medesimo personale partecipa ai trasferimenti d’ufficio, qualora venga individuato come soprannumerario, in base alla predetta graduatoria, nella scuola o istituto di attuale titolarità. </w:t>
      </w:r>
    </w:p>
    <w:p w:rsidR="00132D4D" w:rsidRPr="004B3EAC" w:rsidRDefault="00132D4D"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132D4D" w:rsidRPr="004B3EAC" w:rsidRDefault="00132D4D"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132D4D" w:rsidRPr="004B3EAC" w:rsidRDefault="00132D4D"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132D4D" w:rsidRPr="004B3EAC" w:rsidRDefault="00132D4D"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III) PERSONALE CON DISABILITA’ E PERSONALE CHE HA BISOGNO DI PARTICOLARI CURE CONTINUATIVE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132D4D" w:rsidRPr="004B3EAC" w:rsidRDefault="00132D4D"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p w:rsidR="00132D4D" w:rsidRPr="004B3EAC" w:rsidRDefault="00132D4D"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132D4D" w:rsidRPr="004B3EAC" w:rsidRDefault="00132D4D"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p w:rsidR="00132D4D" w:rsidRPr="004B3EAC" w:rsidRDefault="00132D4D"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132D4D" w:rsidRPr="004B3EAC" w:rsidRDefault="00132D4D"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IV) PERSONALE TRASFERITO D’UFFICIO NEGLI ULTIMI OTTO ANNI RICHIEDENTE IL RIENTRO NEL COMUNE DI PRECEDENTE TITOLARITA’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132D4D" w:rsidRPr="004B3EAC" w:rsidRDefault="00132D4D"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132D4D" w:rsidRPr="004B3EAC" w:rsidRDefault="00132D4D"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132D4D" w:rsidRPr="004B3EAC" w:rsidRDefault="00132D4D"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132D4D" w:rsidRPr="004B3EAC" w:rsidRDefault="00132D4D"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132D4D" w:rsidRPr="004B3EAC" w:rsidRDefault="00132D4D"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132D4D" w:rsidRPr="004B3EAC" w:rsidRDefault="00132D4D" w:rsidP="000B3840">
      <w:pPr>
        <w:jc w:val="both"/>
        <w:rPr>
          <w:u w:color="FF0000"/>
        </w:rPr>
      </w:pPr>
      <w:r w:rsidRPr="004B3EAC">
        <w:rPr>
          <w:u w:color="FF0000"/>
        </w:rPr>
        <w:lastRenderedPageBreak/>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D.L.vo</w:t>
      </w:r>
      <w:proofErr w:type="spellEnd"/>
      <w:r w:rsidRPr="004B3EAC">
        <w:rPr>
          <w:u w:color="FF0000"/>
        </w:rPr>
        <w:t xml:space="preserve"> n. 297/94, la precedenza ai genitori anche adottivi del disabile in situazione di gravità.</w:t>
      </w:r>
    </w:p>
    <w:p w:rsidR="00132D4D" w:rsidRPr="004B3EAC" w:rsidRDefault="00132D4D"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132D4D" w:rsidRPr="004B3EAC" w:rsidRDefault="00132D4D"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132D4D" w:rsidRPr="004B3EAC" w:rsidRDefault="00132D4D"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132D4D" w:rsidRPr="004B3EAC" w:rsidRDefault="00132D4D"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132D4D" w:rsidRPr="004B3EAC" w:rsidRDefault="00132D4D"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132D4D" w:rsidRPr="004B3EAC" w:rsidRDefault="00132D4D"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D.L.vo</w:t>
      </w:r>
      <w:proofErr w:type="spellEnd"/>
      <w:r w:rsidRPr="004B3EAC">
        <w:rPr>
          <w:u w:color="FF0000"/>
        </w:rPr>
        <w:t xml:space="preserve"> 151/2001.</w:t>
      </w:r>
    </w:p>
    <w:p w:rsidR="00132D4D" w:rsidRPr="004B3EAC" w:rsidRDefault="00132D4D"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132D4D" w:rsidRPr="004B3EAC" w:rsidRDefault="00132D4D"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132D4D" w:rsidRPr="004B3EAC" w:rsidRDefault="00132D4D"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132D4D" w:rsidRPr="004B3EAC" w:rsidRDefault="00132D4D"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132D4D" w:rsidRPr="004B3EAC" w:rsidRDefault="00132D4D"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132D4D" w:rsidRPr="004B3EAC" w:rsidRDefault="00132D4D"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132D4D" w:rsidRPr="004B3EAC" w:rsidRDefault="00132D4D" w:rsidP="000B3840">
      <w:pPr>
        <w:jc w:val="both"/>
        <w:rPr>
          <w:u w:color="FF0000"/>
        </w:rPr>
      </w:pPr>
      <w:r w:rsidRPr="004B3EAC">
        <w:rPr>
          <w:u w:color="FF0000"/>
        </w:rPr>
        <w:t xml:space="preserve">La particolare condizione fisica che dà titolo </w:t>
      </w:r>
      <w:proofErr w:type="spellStart"/>
      <w:r w:rsidRPr="004B3EAC">
        <w:rPr>
          <w:u w:color="FF0000"/>
        </w:rPr>
        <w:t>alla</w:t>
      </w:r>
      <w:proofErr w:type="spellEnd"/>
      <w:r w:rsidRPr="004B3EAC">
        <w:rPr>
          <w:u w:color="FF0000"/>
        </w:rPr>
        <w:t xml:space="preserve"> precedenza di cui al presente punto V) nella mobilità a domanda deve avere carattere permanente. Tale disposizione non trova applicazione nel caso dei figli disabili.</w:t>
      </w:r>
    </w:p>
    <w:p w:rsidR="00132D4D" w:rsidRPr="004B3EAC" w:rsidRDefault="00132D4D"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132D4D" w:rsidRPr="004B3EAC" w:rsidRDefault="00132D4D" w:rsidP="000B3840">
      <w:pPr>
        <w:jc w:val="both"/>
        <w:rPr>
          <w:u w:color="FF0000"/>
        </w:rPr>
      </w:pPr>
      <w:r w:rsidRPr="004B3EAC">
        <w:rPr>
          <w:u w:color="FF0000"/>
        </w:rPr>
        <w:t>La predetta certificazione deve essere prodotta contestualmente alla domanda di trasferimento.</w:t>
      </w:r>
    </w:p>
    <w:p w:rsidR="00132D4D" w:rsidRPr="004B3EAC" w:rsidRDefault="00132D4D" w:rsidP="000B3840">
      <w:pPr>
        <w:jc w:val="both"/>
        <w:rPr>
          <w:u w:color="FF0000"/>
        </w:rPr>
      </w:pP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VI) PERSONALE CONIUGE DI MILITARE O DI CATEGORIA EQUIPARATA </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w:t>
      </w:r>
      <w:r w:rsidRPr="004B3EAC">
        <w:rPr>
          <w:u w:color="FF0000"/>
        </w:rPr>
        <w:lastRenderedPageBreak/>
        <w:t xml:space="preserve">condizioni previste dalle citate norme, ha titolo, nell'ambito della fase dei trasferimenti intercomunali, </w:t>
      </w:r>
      <w:proofErr w:type="spellStart"/>
      <w:r w:rsidRPr="004B3EAC">
        <w:rPr>
          <w:u w:color="FF0000"/>
        </w:rPr>
        <w:t>alla</w:t>
      </w:r>
      <w:proofErr w:type="spellEnd"/>
      <w:r w:rsidRPr="004B3EAC">
        <w:rPr>
          <w:u w:color="FF0000"/>
        </w:rPr>
        <w:t xml:space="preserve">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132D4D" w:rsidRPr="004B3EAC" w:rsidRDefault="00132D4D"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132D4D" w:rsidRPr="004B3EAC" w:rsidRDefault="00132D4D"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132D4D" w:rsidRPr="004B3EAC" w:rsidRDefault="00132D4D"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VII) PERSONALE CHE RICOPRE CARICHE PUBBLICHE NELLE AMMINISTRAZIONI DEGLI ENTI LOCALI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D.L.vo</w:t>
      </w:r>
      <w:proofErr w:type="spellEnd"/>
      <w:r w:rsidRPr="004B3EAC">
        <w:rPr>
          <w:u w:color="FF0000"/>
        </w:rPr>
        <w:t xml:space="preserve"> 18/08/2000 n. 267, durante l’esercizio del mandato, ha titolo, nei trasferimenti intercomunali, </w:t>
      </w:r>
      <w:proofErr w:type="spellStart"/>
      <w:r w:rsidRPr="004B3EAC">
        <w:rPr>
          <w:u w:color="FF0000"/>
        </w:rPr>
        <w:t>alla</w:t>
      </w:r>
      <w:proofErr w:type="spellEnd"/>
      <w:r w:rsidRPr="004B3EAC">
        <w:rPr>
          <w:u w:color="FF0000"/>
        </w:rPr>
        <w:t xml:space="preserve">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132D4D" w:rsidRPr="004B3EAC" w:rsidRDefault="00132D4D" w:rsidP="000B3840">
      <w:pPr>
        <w:jc w:val="both"/>
        <w:rPr>
          <w:u w:color="FF0000"/>
        </w:rPr>
      </w:pPr>
      <w:r w:rsidRPr="004B3EAC">
        <w:rPr>
          <w:u w:color="FF0000"/>
        </w:rPr>
        <w:t>Tale precedenza, pertanto, non si applica ai movimenti comunali della fase A dei trasferimenti ed alla mobilità professionale.</w:t>
      </w:r>
    </w:p>
    <w:p w:rsidR="00132D4D" w:rsidRPr="004B3EAC" w:rsidRDefault="00132D4D" w:rsidP="000B3840">
      <w:pPr>
        <w:jc w:val="both"/>
        <w:rPr>
          <w:u w:color="FF0000"/>
        </w:rPr>
      </w:pPr>
      <w:r w:rsidRPr="004B3EAC">
        <w:rPr>
          <w:u w:color="FF0000"/>
        </w:rPr>
        <w:t>L’esercizio del mandato deve sussistere entro dieci giorni prima del termine ultimo di comunicazione al SIDI delle domande.</w:t>
      </w:r>
    </w:p>
    <w:p w:rsidR="00132D4D" w:rsidRPr="004B3EAC" w:rsidRDefault="00132D4D"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 xml:space="preserve">VIII) PERSONALE CHE RIPRENDE SERVIZIO AL TERMINE DELL’ASPETTATIVA SINDACALE DI CUI AL C.C.N.Q. SOTTOSCRITTO IL 7/8/1998 </w:t>
      </w:r>
    </w:p>
    <w:p w:rsidR="00132D4D" w:rsidRPr="004B3EAC" w:rsidRDefault="00132D4D" w:rsidP="000B3840">
      <w:pPr>
        <w:jc w:val="both"/>
        <w:rPr>
          <w:u w:val="single" w:color="FF0000"/>
        </w:rPr>
      </w:pPr>
    </w:p>
    <w:p w:rsidR="00132D4D" w:rsidRPr="004B3EAC" w:rsidRDefault="00132D4D"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132D4D" w:rsidRPr="004B3EAC" w:rsidRDefault="00132D4D" w:rsidP="000B3840">
      <w:pPr>
        <w:jc w:val="both"/>
        <w:rPr>
          <w:u w:color="FF0000"/>
        </w:rPr>
      </w:pPr>
      <w:r w:rsidRPr="004B3EAC">
        <w:rPr>
          <w:u w:color="FF0000"/>
        </w:rPr>
        <w:t>Tale precedenza non si applica alla fase A dei trasferimenti ed alla mobilità professionale.</w:t>
      </w:r>
    </w:p>
    <w:p w:rsidR="00132D4D" w:rsidRPr="004B3EAC" w:rsidRDefault="00132D4D"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132D4D" w:rsidRPr="004B3EAC" w:rsidRDefault="00132D4D" w:rsidP="000B3840">
      <w:pPr>
        <w:jc w:val="both"/>
        <w:rPr>
          <w:u w:val="single" w:color="FF0000"/>
        </w:rPr>
      </w:pP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2. ESCLUSIONE DALLA GRADUATORIA D’ISTITUTO PER L’INDIVIDUAZIONE DEI PERDENTI POSTO.</w:t>
      </w:r>
    </w:p>
    <w:p w:rsidR="00132D4D" w:rsidRPr="004B3EAC" w:rsidRDefault="00132D4D"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132D4D" w:rsidRPr="004B3EAC" w:rsidRDefault="00132D4D"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132D4D" w:rsidRPr="004B3EAC" w:rsidRDefault="00132D4D"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132D4D" w:rsidRPr="004B3EAC" w:rsidRDefault="00132D4D"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132D4D" w:rsidRPr="004B3EAC" w:rsidRDefault="00132D4D"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132D4D" w:rsidRPr="004B3EAC" w:rsidRDefault="00132D4D"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132D4D" w:rsidRPr="004B3EAC" w:rsidRDefault="00132D4D"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132D4D" w:rsidRPr="004B3EAC" w:rsidRDefault="00132D4D"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132D4D" w:rsidRPr="004B3EAC" w:rsidRDefault="00132D4D"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3. CAMPO DI APPLICAZIONE DEL SISTEMA DELLE PRECEDENZE</w:t>
      </w:r>
    </w:p>
    <w:p w:rsidR="00132D4D" w:rsidRPr="004B3EAC" w:rsidRDefault="00132D4D"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132D4D" w:rsidRPr="004B3EAC" w:rsidRDefault="00132D4D"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132D4D" w:rsidRPr="004B3EAC" w:rsidRDefault="00132D4D"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4. DECADENZA DAL BENEFICIO DELLE PRECEDENZE</w:t>
      </w:r>
    </w:p>
    <w:p w:rsidR="00132D4D" w:rsidRPr="004B3EAC" w:rsidRDefault="00132D4D"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132D4D" w:rsidRPr="004B3EAC" w:rsidRDefault="00132D4D" w:rsidP="000B3840">
      <w:pPr>
        <w:jc w:val="both"/>
        <w:rPr>
          <w:u w:color="FF0000"/>
        </w:rPr>
      </w:pPr>
      <w:r w:rsidRPr="004B3EAC">
        <w:rPr>
          <w:u w:color="FF0000"/>
        </w:rPr>
        <w:t>__________________</w:t>
      </w:r>
    </w:p>
    <w:p w:rsidR="00132D4D" w:rsidRPr="004B3EAC" w:rsidRDefault="00132D4D"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132D4D" w:rsidRPr="004B3EAC" w:rsidRDefault="00132D4D"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132D4D" w:rsidRPr="004B3EAC" w:rsidRDefault="00132D4D"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132D4D" w:rsidRPr="004B3EAC" w:rsidRDefault="00132D4D"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132D4D" w:rsidRPr="004B3EAC" w:rsidRDefault="00132D4D"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132D4D" w:rsidRPr="004B3EAC" w:rsidRDefault="00132D4D" w:rsidP="000B3840">
      <w:pPr>
        <w:jc w:val="both"/>
        <w:rPr>
          <w:i/>
          <w:u w:color="FF0000"/>
        </w:rPr>
      </w:pPr>
      <w:r w:rsidRPr="004B3EAC">
        <w:rPr>
          <w:i/>
          <w:u w:color="FF0000"/>
        </w:rPr>
        <w:t>6) E’ equiparato il personale perdente posto trasferito d’ufficio senza aver presentato domanda.</w:t>
      </w:r>
    </w:p>
    <w:p w:rsidR="00132D4D" w:rsidRPr="004B3EAC" w:rsidRDefault="00132D4D"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132D4D" w:rsidRPr="004B3EAC" w:rsidRDefault="00132D4D"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132D4D" w:rsidRPr="004B3EAC" w:rsidRDefault="00132D4D"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132D4D" w:rsidRPr="004B3EAC" w:rsidRDefault="00132D4D" w:rsidP="000B3840">
      <w:pPr>
        <w:autoSpaceDE/>
        <w:autoSpaceDN/>
        <w:adjustRightInd w:val="0"/>
        <w:jc w:val="both"/>
        <w:rPr>
          <w:u w:color="FF0000"/>
          <w:lang w:eastAsia="en-US"/>
        </w:rPr>
      </w:pPr>
    </w:p>
    <w:p w:rsidR="00132D4D" w:rsidRPr="004B3EAC" w:rsidRDefault="00132D4D" w:rsidP="000B3840">
      <w:pPr>
        <w:jc w:val="both"/>
        <w:rPr>
          <w:b/>
          <w:u w:color="FF0000"/>
        </w:rPr>
      </w:pPr>
      <w:r w:rsidRPr="004B3EAC">
        <w:rPr>
          <w:b/>
          <w:u w:color="FF0000"/>
        </w:rPr>
        <w:t>ART. 14 - ASSISTENZA AI FAMILIARI DISABILI</w:t>
      </w:r>
    </w:p>
    <w:p w:rsidR="00132D4D" w:rsidRPr="004B3EAC" w:rsidRDefault="00132D4D" w:rsidP="000B3840">
      <w:pPr>
        <w:jc w:val="both"/>
        <w:rPr>
          <w:u w:color="FF0000"/>
        </w:rPr>
      </w:pPr>
    </w:p>
    <w:p w:rsidR="00132D4D" w:rsidRPr="004B3EAC" w:rsidRDefault="00132D4D"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32D4D" w:rsidRPr="004B3EAC" w:rsidRDefault="00132D4D"/>
    <w:sectPr w:rsidR="00132D4D"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90" w:rsidRDefault="00565C90" w:rsidP="004B3EAC">
      <w:r>
        <w:separator/>
      </w:r>
    </w:p>
  </w:endnote>
  <w:endnote w:type="continuationSeparator" w:id="0">
    <w:p w:rsidR="00565C90" w:rsidRDefault="00565C90"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4D" w:rsidRDefault="00AB28F9">
    <w:pPr>
      <w:pStyle w:val="Pidipagina"/>
      <w:jc w:val="right"/>
    </w:pPr>
    <w:r>
      <w:fldChar w:fldCharType="begin"/>
    </w:r>
    <w:r>
      <w:instrText>PAGE   \* MERGEFORMAT</w:instrText>
    </w:r>
    <w:r>
      <w:fldChar w:fldCharType="separate"/>
    </w:r>
    <w:r w:rsidR="003E328B">
      <w:rPr>
        <w:noProof/>
      </w:rPr>
      <w:t>6</w:t>
    </w:r>
    <w:r>
      <w:rPr>
        <w:noProof/>
      </w:rPr>
      <w:fldChar w:fldCharType="end"/>
    </w:r>
  </w:p>
  <w:p w:rsidR="00132D4D" w:rsidRDefault="00132D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90" w:rsidRDefault="00565C90" w:rsidP="004B3EAC">
      <w:r>
        <w:separator/>
      </w:r>
    </w:p>
  </w:footnote>
  <w:footnote w:type="continuationSeparator" w:id="0">
    <w:p w:rsidR="00565C90" w:rsidRDefault="00565C90"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32D4D"/>
    <w:rsid w:val="001A1847"/>
    <w:rsid w:val="001B2ACE"/>
    <w:rsid w:val="001B464D"/>
    <w:rsid w:val="00262935"/>
    <w:rsid w:val="00272ED0"/>
    <w:rsid w:val="002F0050"/>
    <w:rsid w:val="003A7058"/>
    <w:rsid w:val="003E328B"/>
    <w:rsid w:val="004B3EAC"/>
    <w:rsid w:val="00565C90"/>
    <w:rsid w:val="008062BF"/>
    <w:rsid w:val="00852C39"/>
    <w:rsid w:val="00A42B46"/>
    <w:rsid w:val="00AB28F9"/>
    <w:rsid w:val="00BB52F8"/>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305C72"/>
  <w15:docId w15:val="{31D5A7D1-5A89-497A-9E93-32AE0E1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pPr>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0B38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4B3EAC"/>
    <w:pPr>
      <w:ind w:left="720"/>
      <w:contextualSpacing/>
    </w:pPr>
  </w:style>
  <w:style w:type="paragraph" w:styleId="Intestazione">
    <w:name w:val="header"/>
    <w:basedOn w:val="Normale"/>
    <w:link w:val="IntestazioneCarattere"/>
    <w:uiPriority w:val="99"/>
    <w:rsid w:val="004B3EAC"/>
    <w:pPr>
      <w:tabs>
        <w:tab w:val="center" w:pos="4819"/>
        <w:tab w:val="right" w:pos="9638"/>
      </w:tabs>
    </w:pPr>
  </w:style>
  <w:style w:type="character" w:customStyle="1" w:styleId="IntestazioneCarattere">
    <w:name w:val="Intestazione Carattere"/>
    <w:basedOn w:val="Carpredefinitoparagrafo"/>
    <w:link w:val="Intestazione"/>
    <w:uiPriority w:val="99"/>
    <w:locked/>
    <w:rsid w:val="004B3EAC"/>
    <w:rPr>
      <w:rFonts w:ascii="Times New Roman" w:hAnsi="Times New Roman" w:cs="Times New Roman"/>
      <w:sz w:val="20"/>
      <w:szCs w:val="20"/>
      <w:lang w:eastAsia="it-IT"/>
    </w:rPr>
  </w:style>
  <w:style w:type="paragraph" w:styleId="Pidipagina">
    <w:name w:val="footer"/>
    <w:basedOn w:val="Normale"/>
    <w:link w:val="PidipaginaCarattere"/>
    <w:uiPriority w:val="99"/>
    <w:rsid w:val="004B3EAC"/>
    <w:pPr>
      <w:tabs>
        <w:tab w:val="center" w:pos="4819"/>
        <w:tab w:val="right" w:pos="9638"/>
      </w:tabs>
    </w:pPr>
  </w:style>
  <w:style w:type="character" w:customStyle="1" w:styleId="PidipaginaCarattere">
    <w:name w:val="Piè di pagina Carattere"/>
    <w:basedOn w:val="Carpredefinitoparagrafo"/>
    <w:link w:val="Pidipagina"/>
    <w:uiPriority w:val="99"/>
    <w:locked/>
    <w:rsid w:val="004B3EAC"/>
    <w:rPr>
      <w:rFonts w:ascii="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4857</Words>
  <Characters>27686</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Antonio</cp:lastModifiedBy>
  <cp:revision>3</cp:revision>
  <dcterms:created xsi:type="dcterms:W3CDTF">2020-03-25T07:41:00Z</dcterms:created>
  <dcterms:modified xsi:type="dcterms:W3CDTF">2020-03-25T07:48:00Z</dcterms:modified>
</cp:coreProperties>
</file>